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724" w:rsidRPr="00776724" w:rsidRDefault="00776724" w:rsidP="00776724">
      <w:pPr>
        <w:pStyle w:val="ConsPlusTitle"/>
        <w:ind w:firstLine="540"/>
        <w:jc w:val="center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776724">
        <w:rPr>
          <w:rFonts w:ascii="Times New Roman" w:hAnsi="Times New Roman" w:cs="Times New Roman"/>
          <w:sz w:val="24"/>
          <w:szCs w:val="24"/>
          <w:u w:val="single"/>
        </w:rPr>
        <w:t xml:space="preserve">Закон Республики Саха (Якутия) от 03.12.2025 2890-З N 455-VII "О государственном бюджете Республики Саха (Якутия) на 2026 год и на плановый период 2027 и 2028 годов" (принят ГС (Ил </w:t>
      </w:r>
      <w:proofErr w:type="spellStart"/>
      <w:r w:rsidRPr="00776724">
        <w:rPr>
          <w:rFonts w:ascii="Times New Roman" w:hAnsi="Times New Roman" w:cs="Times New Roman"/>
          <w:sz w:val="24"/>
          <w:szCs w:val="24"/>
          <w:u w:val="single"/>
        </w:rPr>
        <w:t>Тумэн</w:t>
      </w:r>
      <w:proofErr w:type="spellEnd"/>
      <w:r w:rsidRPr="00776724">
        <w:rPr>
          <w:rFonts w:ascii="Times New Roman" w:hAnsi="Times New Roman" w:cs="Times New Roman"/>
          <w:sz w:val="24"/>
          <w:szCs w:val="24"/>
          <w:u w:val="single"/>
        </w:rPr>
        <w:t>) РС(Я) 26.11.2025)</w:t>
      </w:r>
    </w:p>
    <w:p w:rsidR="00776724" w:rsidRPr="00776724" w:rsidRDefault="00776724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776724" w:rsidRPr="00776724" w:rsidRDefault="007767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76724" w:rsidRPr="00776724" w:rsidRDefault="00776724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76724">
        <w:rPr>
          <w:rFonts w:ascii="Times New Roman" w:hAnsi="Times New Roman" w:cs="Times New Roman"/>
          <w:sz w:val="24"/>
          <w:szCs w:val="24"/>
          <w:u w:val="single"/>
        </w:rPr>
        <w:t>Статья 10.</w:t>
      </w:r>
      <w:r w:rsidRPr="00776724">
        <w:rPr>
          <w:rFonts w:ascii="Times New Roman" w:hAnsi="Times New Roman" w:cs="Times New Roman"/>
          <w:sz w:val="24"/>
          <w:szCs w:val="24"/>
        </w:rPr>
        <w:t xml:space="preserve"> Казначейское сопровождение средств государственного бюджета</w:t>
      </w:r>
    </w:p>
    <w:p w:rsidR="00776724" w:rsidRPr="00776724" w:rsidRDefault="007767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6724" w:rsidRPr="00776724" w:rsidRDefault="0077672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67"/>
      <w:bookmarkEnd w:id="1"/>
      <w:r w:rsidRPr="00776724">
        <w:rPr>
          <w:rFonts w:ascii="Times New Roman" w:hAnsi="Times New Roman" w:cs="Times New Roman"/>
          <w:sz w:val="24"/>
          <w:szCs w:val="24"/>
        </w:rPr>
        <w:t xml:space="preserve">1. Установить, что в соответствии со </w:t>
      </w:r>
      <w:hyperlink r:id="rId4">
        <w:r w:rsidRPr="00776724">
          <w:rPr>
            <w:rFonts w:ascii="Times New Roman" w:hAnsi="Times New Roman" w:cs="Times New Roman"/>
            <w:color w:val="0000FF"/>
            <w:sz w:val="24"/>
            <w:szCs w:val="24"/>
          </w:rPr>
          <w:t>статьей 242.26</w:t>
        </w:r>
      </w:hyperlink>
      <w:r w:rsidRPr="00776724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казначейскому сопровождению подлежат следующие средства, получаемые на основании государственных контрактов, договоров (соглашений), контрактов (договоров), заключенных после вступления в силу настоящего Закона:</w:t>
      </w:r>
    </w:p>
    <w:p w:rsidR="00776724" w:rsidRPr="00776724" w:rsidRDefault="0077672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68"/>
      <w:bookmarkEnd w:id="2"/>
      <w:r w:rsidRPr="00776724">
        <w:rPr>
          <w:rFonts w:ascii="Times New Roman" w:hAnsi="Times New Roman" w:cs="Times New Roman"/>
          <w:sz w:val="24"/>
          <w:szCs w:val="24"/>
        </w:rPr>
        <w:t>1) расчеты по государственным контрактам, предметом которых являются строительство, реконструкция (том числе с элементами реставрации, техническое перевооружение), капитальный ремонт объектов капитального строительства государственной собственности, заключаемым на сумму 100 000 тыс. рублей и более, а также расчеты по контрактам (договорам) о поставке товаров, выполнении работ, оказании услуг, заключаемым на сумму более 3 000 тыс. рублей исполнителями и соисполнителями в рамках исполнения указанных государственных контрактов;</w:t>
      </w:r>
    </w:p>
    <w:p w:rsidR="00776724" w:rsidRPr="00776724" w:rsidRDefault="0077672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69"/>
      <w:bookmarkEnd w:id="3"/>
      <w:r w:rsidRPr="00776724">
        <w:rPr>
          <w:rFonts w:ascii="Times New Roman" w:hAnsi="Times New Roman" w:cs="Times New Roman"/>
          <w:sz w:val="24"/>
          <w:szCs w:val="24"/>
        </w:rPr>
        <w:t>2) расчеты по контрактам (договорам), предметом которых являются строительство, реконструкция (том числе с элементами реставрации, техническое перевооружение), капитальный ремонт объектов капитального строительства государственной собственности, заключаемым на сумму 100 000 тыс. рублей и более государственными бюджетными и автономными учреждениями, а также расчеты по контрактам (договорам) о поставке товаров, выполнении работ, оказании услуг, заключаемым на сумму более 3 000 тыс. рублей исполнителями и соисполнителями в рамках исполнения указанных контрактов (договоров);</w:t>
      </w:r>
    </w:p>
    <w:p w:rsidR="00776724" w:rsidRPr="00776724" w:rsidRDefault="0077672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70"/>
      <w:bookmarkEnd w:id="4"/>
      <w:r w:rsidRPr="00776724">
        <w:rPr>
          <w:rFonts w:ascii="Times New Roman" w:hAnsi="Times New Roman" w:cs="Times New Roman"/>
          <w:sz w:val="24"/>
          <w:szCs w:val="24"/>
        </w:rPr>
        <w:t xml:space="preserve">3) субсидии юридическим лицам (за исключением субсидий государственным бюджетным и автономным учреждениям), в том числе предоставляемые в соответствии с концессионными соглашениями, и бюджетные инвестиции юридическим лицам, предоставляемые в соответствии со </w:t>
      </w:r>
      <w:hyperlink r:id="rId5">
        <w:r w:rsidRPr="00776724">
          <w:rPr>
            <w:rFonts w:ascii="Times New Roman" w:hAnsi="Times New Roman" w:cs="Times New Roman"/>
            <w:color w:val="0000FF"/>
            <w:sz w:val="24"/>
            <w:szCs w:val="24"/>
          </w:rPr>
          <w:t>статьей 80</w:t>
        </w:r>
      </w:hyperlink>
      <w:r w:rsidRPr="00776724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Федерации, на осуществление капитальных вложений и (или) на приобретение объектов недвижимого имущества.</w:t>
      </w:r>
    </w:p>
    <w:p w:rsidR="00776724" w:rsidRPr="00776724" w:rsidRDefault="0077672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6724">
        <w:rPr>
          <w:rFonts w:ascii="Times New Roman" w:hAnsi="Times New Roman" w:cs="Times New Roman"/>
          <w:sz w:val="24"/>
          <w:szCs w:val="24"/>
        </w:rPr>
        <w:t xml:space="preserve">2. Условие о казначейском сопровождении средств, указанных в </w:t>
      </w:r>
      <w:hyperlink w:anchor="P67">
        <w:r w:rsidRPr="00776724">
          <w:rPr>
            <w:rFonts w:ascii="Times New Roman" w:hAnsi="Times New Roman" w:cs="Times New Roman"/>
            <w:color w:val="0000FF"/>
            <w:sz w:val="24"/>
            <w:szCs w:val="24"/>
          </w:rPr>
          <w:t>части 1</w:t>
        </w:r>
      </w:hyperlink>
      <w:r w:rsidRPr="00776724">
        <w:rPr>
          <w:rFonts w:ascii="Times New Roman" w:hAnsi="Times New Roman" w:cs="Times New Roman"/>
          <w:sz w:val="24"/>
          <w:szCs w:val="24"/>
        </w:rPr>
        <w:t xml:space="preserve"> настоящей статьи, и положения, установленные </w:t>
      </w:r>
      <w:hyperlink r:id="rId6">
        <w:r w:rsidRPr="00776724">
          <w:rPr>
            <w:rFonts w:ascii="Times New Roman" w:hAnsi="Times New Roman" w:cs="Times New Roman"/>
            <w:color w:val="0000FF"/>
            <w:sz w:val="24"/>
            <w:szCs w:val="24"/>
          </w:rPr>
          <w:t>пунктами 2</w:t>
        </w:r>
      </w:hyperlink>
      <w:r w:rsidRPr="00776724">
        <w:rPr>
          <w:rFonts w:ascii="Times New Roman" w:hAnsi="Times New Roman" w:cs="Times New Roman"/>
          <w:sz w:val="24"/>
          <w:szCs w:val="24"/>
        </w:rPr>
        <w:t xml:space="preserve"> и </w:t>
      </w:r>
      <w:hyperlink r:id="rId7">
        <w:r w:rsidRPr="00776724">
          <w:rPr>
            <w:rFonts w:ascii="Times New Roman" w:hAnsi="Times New Roman" w:cs="Times New Roman"/>
            <w:color w:val="0000FF"/>
            <w:sz w:val="24"/>
            <w:szCs w:val="24"/>
          </w:rPr>
          <w:t>3 статьи 242.23</w:t>
        </w:r>
      </w:hyperlink>
      <w:r w:rsidRPr="00776724">
        <w:rPr>
          <w:rFonts w:ascii="Times New Roman" w:hAnsi="Times New Roman" w:cs="Times New Roman"/>
          <w:sz w:val="24"/>
          <w:szCs w:val="24"/>
        </w:rPr>
        <w:t xml:space="preserve"> Бюджетного </w:t>
      </w:r>
      <w:hyperlink r:id="rId8">
        <w:r w:rsidRPr="00776724">
          <w:rPr>
            <w:rFonts w:ascii="Times New Roman" w:hAnsi="Times New Roman" w:cs="Times New Roman"/>
            <w:color w:val="0000FF"/>
            <w:sz w:val="24"/>
            <w:szCs w:val="24"/>
          </w:rPr>
          <w:t>кодекса</w:t>
        </w:r>
      </w:hyperlink>
      <w:r w:rsidRPr="00776724">
        <w:rPr>
          <w:rFonts w:ascii="Times New Roman" w:hAnsi="Times New Roman" w:cs="Times New Roman"/>
          <w:sz w:val="24"/>
          <w:szCs w:val="24"/>
        </w:rPr>
        <w:t xml:space="preserve"> Российской Федерации, включаются в условия соответствующих государственных контрактов, договоров (соглашений), контрактов (договоров), заключаемых в рамках их исполнения.</w:t>
      </w:r>
    </w:p>
    <w:p w:rsidR="00776724" w:rsidRPr="00776724" w:rsidRDefault="0077672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6724">
        <w:rPr>
          <w:rFonts w:ascii="Times New Roman" w:hAnsi="Times New Roman" w:cs="Times New Roman"/>
          <w:sz w:val="24"/>
          <w:szCs w:val="24"/>
        </w:rPr>
        <w:t xml:space="preserve">3. Казначейское сопровождение средств, указанных в </w:t>
      </w:r>
      <w:hyperlink w:anchor="P68">
        <w:r w:rsidRPr="00776724">
          <w:rPr>
            <w:rFonts w:ascii="Times New Roman" w:hAnsi="Times New Roman" w:cs="Times New Roman"/>
            <w:color w:val="0000FF"/>
            <w:sz w:val="24"/>
            <w:szCs w:val="24"/>
          </w:rPr>
          <w:t>пунктах 1</w:t>
        </w:r>
      </w:hyperlink>
      <w:r w:rsidRPr="00776724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70">
        <w:r w:rsidRPr="00776724">
          <w:rPr>
            <w:rFonts w:ascii="Times New Roman" w:hAnsi="Times New Roman" w:cs="Times New Roman"/>
            <w:color w:val="0000FF"/>
            <w:sz w:val="24"/>
            <w:szCs w:val="24"/>
          </w:rPr>
          <w:t>3 части 1</w:t>
        </w:r>
      </w:hyperlink>
      <w:r w:rsidRPr="00776724">
        <w:rPr>
          <w:rFonts w:ascii="Times New Roman" w:hAnsi="Times New Roman" w:cs="Times New Roman"/>
          <w:sz w:val="24"/>
          <w:szCs w:val="24"/>
        </w:rPr>
        <w:t xml:space="preserve"> настоящей статьи, осуществляет Управление Федерального казначейства по Республике Саха (Якутия) при исполнении отдельных функций Министерства финансов Республики Саха (Якутия) в соответствии с </w:t>
      </w:r>
      <w:hyperlink r:id="rId9">
        <w:r w:rsidRPr="00776724">
          <w:rPr>
            <w:rFonts w:ascii="Times New Roman" w:hAnsi="Times New Roman" w:cs="Times New Roman"/>
            <w:color w:val="0000FF"/>
            <w:sz w:val="24"/>
            <w:szCs w:val="24"/>
          </w:rPr>
          <w:t>подпунктом 6.1 пункта 1 статьи 220.2</w:t>
        </w:r>
      </w:hyperlink>
      <w:r w:rsidRPr="00776724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Федерации.</w:t>
      </w:r>
    </w:p>
    <w:p w:rsidR="00776724" w:rsidRPr="00776724" w:rsidRDefault="0077672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73"/>
      <w:bookmarkEnd w:id="5"/>
      <w:r w:rsidRPr="00776724">
        <w:rPr>
          <w:rFonts w:ascii="Times New Roman" w:hAnsi="Times New Roman" w:cs="Times New Roman"/>
          <w:sz w:val="24"/>
          <w:szCs w:val="24"/>
        </w:rPr>
        <w:t xml:space="preserve">4. Установить, что при казначейском сопровождении средств, предоставляемых на основании контрактов (договоров), указанных в </w:t>
      </w:r>
      <w:hyperlink w:anchor="P68">
        <w:r w:rsidRPr="00776724">
          <w:rPr>
            <w:rFonts w:ascii="Times New Roman" w:hAnsi="Times New Roman" w:cs="Times New Roman"/>
            <w:color w:val="0000FF"/>
            <w:sz w:val="24"/>
            <w:szCs w:val="24"/>
          </w:rPr>
          <w:t>пунктах 1</w:t>
        </w:r>
      </w:hyperlink>
      <w:r w:rsidRPr="00776724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70">
        <w:r w:rsidRPr="00776724">
          <w:rPr>
            <w:rFonts w:ascii="Times New Roman" w:hAnsi="Times New Roman" w:cs="Times New Roman"/>
            <w:color w:val="0000FF"/>
            <w:sz w:val="24"/>
            <w:szCs w:val="24"/>
          </w:rPr>
          <w:t>3 части 1</w:t>
        </w:r>
      </w:hyperlink>
      <w:r w:rsidRPr="00776724">
        <w:rPr>
          <w:rFonts w:ascii="Times New Roman" w:hAnsi="Times New Roman" w:cs="Times New Roman"/>
          <w:sz w:val="24"/>
          <w:szCs w:val="24"/>
        </w:rPr>
        <w:t xml:space="preserve"> настоящей статьи, заключаемых в целях приобретения товаров в рамках исполнения государственных контрактов, контрактов (договоров), которые заключают государственные бюджетные и автономные учреждения, договоров (соглашений) о предоставлении субсидий, договоров о предоставлении бюджетных инвестиций, перечисление средств по таким контрактам </w:t>
      </w:r>
      <w:r w:rsidRPr="00776724">
        <w:rPr>
          <w:rFonts w:ascii="Times New Roman" w:hAnsi="Times New Roman" w:cs="Times New Roman"/>
          <w:sz w:val="24"/>
          <w:szCs w:val="24"/>
        </w:rPr>
        <w:lastRenderedPageBreak/>
        <w:t>(договорам) осуществляется с лицевых счетов участника казначейского сопровождения на расчетные счета, открытые поставщикам товаров в кредитных организациях, при представлении заказчиками по таким контрактам (договорам) документов, подтверждающих поставку товаров.</w:t>
      </w:r>
    </w:p>
    <w:p w:rsidR="00776724" w:rsidRPr="00776724" w:rsidRDefault="0077672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6724">
        <w:rPr>
          <w:rFonts w:ascii="Times New Roman" w:hAnsi="Times New Roman" w:cs="Times New Roman"/>
          <w:sz w:val="24"/>
          <w:szCs w:val="24"/>
        </w:rPr>
        <w:t xml:space="preserve">5. Установить, что в 2026 году при казначейском сопровождении средств перечисление авансовых платежей по контрактам (договорам), указанным в </w:t>
      </w:r>
      <w:hyperlink w:anchor="P73">
        <w:r w:rsidRPr="00776724">
          <w:rPr>
            <w:rFonts w:ascii="Times New Roman" w:hAnsi="Times New Roman" w:cs="Times New Roman"/>
            <w:color w:val="0000FF"/>
            <w:sz w:val="24"/>
            <w:szCs w:val="24"/>
          </w:rPr>
          <w:t>пункте 4</w:t>
        </w:r>
      </w:hyperlink>
      <w:r w:rsidRPr="00776724">
        <w:rPr>
          <w:rFonts w:ascii="Times New Roman" w:hAnsi="Times New Roman" w:cs="Times New Roman"/>
          <w:sz w:val="24"/>
          <w:szCs w:val="24"/>
        </w:rPr>
        <w:t xml:space="preserve"> настоящей статьи, заключаемым в целях приобретения строительных материалов и оборудования, затраты на 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осуществляется с лицевых счетов участника казначейского сопровождения на расчетные счета, открытые поставщикам по таким контрактам (договорам) в кредитных организациях, на основании перечня 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представленного в Управление Федерального казначейства по Республике Саха (Якутия) в порядке и форме, которые установлены Правительством Российской Федерации.</w:t>
      </w:r>
    </w:p>
    <w:p w:rsidR="00776724" w:rsidRPr="00776724" w:rsidRDefault="0077672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6724">
        <w:rPr>
          <w:rFonts w:ascii="Times New Roman" w:hAnsi="Times New Roman" w:cs="Times New Roman"/>
          <w:sz w:val="24"/>
          <w:szCs w:val="24"/>
        </w:rPr>
        <w:t xml:space="preserve">6. Установить, что при казначейском сопровождении средств, предоставляемых на основании контрактов (договоров), указанных в </w:t>
      </w:r>
      <w:hyperlink w:anchor="P68">
        <w:r w:rsidRPr="00776724">
          <w:rPr>
            <w:rFonts w:ascii="Times New Roman" w:hAnsi="Times New Roman" w:cs="Times New Roman"/>
            <w:color w:val="0000FF"/>
            <w:sz w:val="24"/>
            <w:szCs w:val="24"/>
          </w:rPr>
          <w:t>пунктах 1</w:t>
        </w:r>
      </w:hyperlink>
      <w:r w:rsidRPr="00776724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69">
        <w:r w:rsidRPr="00776724">
          <w:rPr>
            <w:rFonts w:ascii="Times New Roman" w:hAnsi="Times New Roman" w:cs="Times New Roman"/>
            <w:color w:val="0000FF"/>
            <w:sz w:val="24"/>
            <w:szCs w:val="24"/>
          </w:rPr>
          <w:t>2 части 1</w:t>
        </w:r>
      </w:hyperlink>
      <w:r w:rsidRPr="00776724">
        <w:rPr>
          <w:rFonts w:ascii="Times New Roman" w:hAnsi="Times New Roman" w:cs="Times New Roman"/>
          <w:sz w:val="24"/>
          <w:szCs w:val="24"/>
        </w:rPr>
        <w:t xml:space="preserve"> настоящей статьи, заключаемых в целях выполнения работ, оказания услуг в рамках исполнения государственных контрактов, контрактов (договоров), которые заключаются государственными бюджетными и автономными учреждениями и предметом которых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перечисление средств по таким контрактам (договорам) осуществляется с лицевых счетов участника казначейского сопровождения на расчетные счета, открытые подрядчикам (исполнителям) по таким контрактам (договорам) в кредитных организациях, при представлении заказчиками по таким контрактам (договорам) документов, подтверждающих выполнение работ, оказание услуг, а также реестра документов, подтверждающих затраты, произведенные подрядчиком (исполнителем) в целях выполнения работ, оказания услуг, по форме, установленной Правительством Российской Федерации.</w:t>
      </w:r>
    </w:p>
    <w:p w:rsidR="0032163C" w:rsidRPr="00776724" w:rsidRDefault="0032163C">
      <w:pPr>
        <w:rPr>
          <w:rFonts w:ascii="Times New Roman" w:hAnsi="Times New Roman" w:cs="Times New Roman"/>
          <w:sz w:val="24"/>
          <w:szCs w:val="24"/>
        </w:rPr>
      </w:pPr>
    </w:p>
    <w:sectPr w:rsidR="0032163C" w:rsidRPr="00776724" w:rsidSect="00AC0E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724"/>
    <w:rsid w:val="0032163C"/>
    <w:rsid w:val="00776724"/>
    <w:rsid w:val="0091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CBEE5C-BCED-47B2-BF6C-A993385F6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672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7672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76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767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7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95710&amp;dst=675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5710&amp;dst=674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495710&amp;dst=103142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95710&amp;dst=6774" TargetMode="External"/><Relationship Id="rId9" Type="http://schemas.openxmlformats.org/officeDocument/2006/relationships/hyperlink" Target="https://login.consultant.ru/link/?req=doc&amp;base=LAW&amp;n=495710&amp;dst=66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955</Words>
  <Characters>5445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Решетникова Татьяна Васильевна</dc:creator>
  <cp:keywords/>
  <dc:description/>
  <cp:lastModifiedBy>Решетникова Татьяна Васильевна</cp:lastModifiedBy>
  <cp:revision>2</cp:revision>
  <cp:lastPrinted>2026-02-19T07:12:00Z</cp:lastPrinted>
  <dcterms:created xsi:type="dcterms:W3CDTF">2026-02-19T07:10:00Z</dcterms:created>
  <dcterms:modified xsi:type="dcterms:W3CDTF">2026-02-19T07:21:00Z</dcterms:modified>
</cp:coreProperties>
</file>